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DB2" w:rsidRDefault="00E17DB2" w:rsidP="00E17DB2">
      <w:pPr>
        <w:snapToGrid w:val="0"/>
        <w:rPr>
          <w:rFonts w:ascii="Century" w:eastAsia="ＭＳ 明朝" w:hAnsi="Century" w:cs="Times New Roman"/>
          <w:szCs w:val="24"/>
        </w:rPr>
      </w:pPr>
      <w:r w:rsidRPr="00E17DB2">
        <w:rPr>
          <w:rFonts w:ascii="Century" w:eastAsia="ＭＳ 明朝" w:hAnsi="Century" w:cs="Times New Roman" w:hint="eastAsia"/>
          <w:szCs w:val="24"/>
          <w:highlight w:val="yellow"/>
        </w:rPr>
        <w:t>会計規則</w:t>
      </w:r>
    </w:p>
    <w:p w:rsidR="00E17DB2" w:rsidRDefault="00E17DB2" w:rsidP="00E17DB2">
      <w:pPr>
        <w:snapToGrid w:val="0"/>
        <w:rPr>
          <w:rFonts w:ascii="Century" w:eastAsia="ＭＳ 明朝" w:hAnsi="Century" w:cs="Times New Roman"/>
          <w:szCs w:val="24"/>
        </w:rPr>
      </w:pPr>
    </w:p>
    <w:p w:rsidR="00E17DB2" w:rsidRPr="00E17DB2" w:rsidRDefault="00E17DB2" w:rsidP="00E17DB2">
      <w:pPr>
        <w:snapToGrid w:val="0"/>
        <w:rPr>
          <w:rFonts w:ascii="Century" w:eastAsia="ＭＳ 明朝" w:hAnsi="Century" w:cs="Times New Roman"/>
          <w:szCs w:val="24"/>
        </w:rPr>
      </w:pPr>
      <w:r w:rsidRPr="00E17DB2">
        <w:rPr>
          <w:rFonts w:ascii="Century" w:eastAsia="ＭＳ 明朝" w:hAnsi="Century" w:cs="Times New Roman" w:hint="eastAsia"/>
          <w:szCs w:val="24"/>
        </w:rPr>
        <w:t>（見積書の徴収）</w:t>
      </w:r>
    </w:p>
    <w:p w:rsidR="00E17DB2" w:rsidRPr="00E17DB2" w:rsidRDefault="00E17DB2" w:rsidP="00E17DB2">
      <w:pPr>
        <w:snapToGrid w:val="0"/>
        <w:rPr>
          <w:rFonts w:ascii="Century" w:eastAsia="ＭＳ 明朝" w:hAnsi="Century" w:cs="Times New Roman"/>
          <w:szCs w:val="24"/>
        </w:rPr>
      </w:pPr>
      <w:r w:rsidRPr="00E17DB2">
        <w:rPr>
          <w:rFonts w:ascii="Century" w:eastAsia="ＭＳ 明朝" w:hAnsi="Century" w:cs="Times New Roman" w:hint="eastAsia"/>
          <w:szCs w:val="24"/>
          <w:highlight w:val="yellow"/>
        </w:rPr>
        <w:t>第</w:t>
      </w:r>
      <w:r w:rsidRPr="00E17DB2">
        <w:rPr>
          <w:rFonts w:ascii="Century" w:eastAsia="ＭＳ 明朝" w:hAnsi="Century" w:cs="Times New Roman"/>
          <w:szCs w:val="24"/>
          <w:highlight w:val="yellow"/>
        </w:rPr>
        <w:t>108</w:t>
      </w:r>
      <w:r w:rsidRPr="00E17DB2">
        <w:rPr>
          <w:rFonts w:ascii="Century" w:eastAsia="ＭＳ 明朝" w:hAnsi="Century" w:cs="Times New Roman" w:hint="eastAsia"/>
          <w:szCs w:val="24"/>
          <w:highlight w:val="yellow"/>
        </w:rPr>
        <w:t>条　契約担当者は、随意契約によろうとするときは、見積書を徴さなければならない。ただし、出納局長が別に定めるものについては、この限りでない。</w:t>
      </w:r>
    </w:p>
    <w:p w:rsidR="00E17DB2" w:rsidRPr="00E17DB2" w:rsidRDefault="00E17DB2" w:rsidP="00E17DB2">
      <w:pPr>
        <w:snapToGrid w:val="0"/>
        <w:rPr>
          <w:rFonts w:ascii="Century" w:eastAsia="ＭＳ 明朝" w:hAnsi="Century" w:cs="Times New Roman"/>
          <w:szCs w:val="24"/>
        </w:rPr>
      </w:pPr>
      <w:r w:rsidRPr="00E17DB2">
        <w:rPr>
          <w:rFonts w:ascii="Century" w:eastAsia="ＭＳ 明朝" w:hAnsi="Century" w:cs="Times New Roman" w:hint="eastAsia"/>
          <w:szCs w:val="24"/>
          <w:highlight w:val="yellow"/>
        </w:rPr>
        <w:t>２　前項の見積書は、２人以上の者（出納局長が別に定めるものにあっては、１人）から徴さなければならない。</w:t>
      </w:r>
    </w:p>
    <w:p w:rsidR="00E17DB2" w:rsidRDefault="00E17DB2" w:rsidP="00E17DB2">
      <w:pPr>
        <w:snapToGrid w:val="0"/>
        <w:rPr>
          <w:rFonts w:ascii="Century" w:eastAsia="ＭＳ 明朝" w:hAnsi="Century" w:cs="Times New Roman"/>
          <w:szCs w:val="24"/>
        </w:rPr>
      </w:pPr>
    </w:p>
    <w:p w:rsidR="00E17DB2" w:rsidRPr="00E17DB2" w:rsidRDefault="00E17DB2" w:rsidP="00E17DB2">
      <w:pPr>
        <w:snapToGrid w:val="0"/>
        <w:rPr>
          <w:rFonts w:ascii="Century" w:eastAsia="ＭＳ 明朝" w:hAnsi="Century" w:cs="Times New Roman"/>
          <w:szCs w:val="24"/>
        </w:rPr>
      </w:pPr>
      <w:r w:rsidRPr="00E17DB2">
        <w:rPr>
          <w:rFonts w:ascii="Century" w:eastAsia="ＭＳ 明朝" w:hAnsi="Century" w:cs="Times New Roman" w:hint="eastAsia"/>
          <w:szCs w:val="24"/>
          <w:highlight w:val="yellow"/>
        </w:rPr>
        <w:t>（契約保証金の免除）</w:t>
      </w:r>
    </w:p>
    <w:p w:rsidR="00E17DB2" w:rsidRPr="00E17DB2" w:rsidRDefault="00E17DB2" w:rsidP="00E17DB2">
      <w:pPr>
        <w:snapToGrid w:val="0"/>
        <w:rPr>
          <w:rFonts w:ascii="Century" w:eastAsia="ＭＳ 明朝" w:hAnsi="Century" w:cs="Times New Roman"/>
          <w:szCs w:val="24"/>
        </w:rPr>
      </w:pPr>
      <w:r w:rsidRPr="00E17DB2">
        <w:rPr>
          <w:rFonts w:ascii="Century" w:eastAsia="ＭＳ 明朝" w:hAnsi="Century" w:cs="Times New Roman" w:hint="eastAsia"/>
          <w:szCs w:val="24"/>
          <w:highlight w:val="yellow"/>
        </w:rPr>
        <w:t>第</w:t>
      </w:r>
      <w:r w:rsidRPr="00E17DB2">
        <w:rPr>
          <w:rFonts w:ascii="Century" w:eastAsia="ＭＳ 明朝" w:hAnsi="Century" w:cs="Times New Roman"/>
          <w:szCs w:val="24"/>
          <w:highlight w:val="yellow"/>
        </w:rPr>
        <w:t>112</w:t>
      </w:r>
      <w:r w:rsidRPr="00E17DB2">
        <w:rPr>
          <w:rFonts w:ascii="Century" w:eastAsia="ＭＳ 明朝" w:hAnsi="Century" w:cs="Times New Roman" w:hint="eastAsia"/>
          <w:szCs w:val="24"/>
          <w:highlight w:val="yellow"/>
        </w:rPr>
        <w:t>条　契約担当者は、次に掲げる場合においては、契約保証金の全部又は一部を納めさせないことができる。</w:t>
      </w:r>
    </w:p>
    <w:p w:rsidR="00E17DB2" w:rsidRPr="00E17DB2" w:rsidRDefault="00E17DB2" w:rsidP="00E17DB2">
      <w:pPr>
        <w:snapToGrid w:val="0"/>
        <w:rPr>
          <w:rFonts w:ascii="Century" w:eastAsia="ＭＳ 明朝" w:hAnsi="Century" w:cs="Times New Roman"/>
          <w:szCs w:val="24"/>
        </w:rPr>
      </w:pPr>
      <w:r w:rsidRPr="00E17DB2">
        <w:rPr>
          <w:rFonts w:ascii="Century" w:eastAsia="ＭＳ 明朝" w:hAnsi="Century" w:cs="Times New Roman"/>
          <w:szCs w:val="24"/>
        </w:rPr>
        <w:t>(</w:t>
      </w:r>
      <w:r w:rsidRPr="00E17DB2">
        <w:rPr>
          <w:rFonts w:ascii="Century" w:eastAsia="ＭＳ 明朝" w:hAnsi="Century" w:cs="Times New Roman" w:hint="eastAsia"/>
          <w:szCs w:val="24"/>
        </w:rPr>
        <w:t>１</w:t>
      </w:r>
      <w:r w:rsidRPr="00E17DB2">
        <w:rPr>
          <w:rFonts w:ascii="Century" w:eastAsia="ＭＳ 明朝" w:hAnsi="Century" w:cs="Times New Roman"/>
          <w:szCs w:val="24"/>
        </w:rPr>
        <w:t>)</w:t>
      </w:r>
      <w:r w:rsidRPr="00E17DB2">
        <w:rPr>
          <w:rFonts w:ascii="Century" w:eastAsia="ＭＳ 明朝" w:hAnsi="Century" w:cs="Times New Roman" w:hint="eastAsia"/>
          <w:szCs w:val="24"/>
        </w:rPr>
        <w:t xml:space="preserve">　契約の相手方が保険会社との間に県を被保険者とする履行保証保険契約を締結したとき。</w:t>
      </w:r>
    </w:p>
    <w:p w:rsidR="00E17DB2" w:rsidRPr="00E17DB2" w:rsidRDefault="00E17DB2" w:rsidP="00E17DB2">
      <w:pPr>
        <w:snapToGrid w:val="0"/>
        <w:rPr>
          <w:rFonts w:ascii="Century" w:eastAsia="ＭＳ 明朝" w:hAnsi="Century" w:cs="Times New Roman"/>
          <w:szCs w:val="24"/>
        </w:rPr>
      </w:pPr>
      <w:r w:rsidRPr="00E17DB2">
        <w:rPr>
          <w:rFonts w:ascii="Century" w:eastAsia="ＭＳ 明朝" w:hAnsi="Century" w:cs="Times New Roman"/>
          <w:szCs w:val="24"/>
        </w:rPr>
        <w:t>(</w:t>
      </w:r>
      <w:r w:rsidRPr="00E17DB2">
        <w:rPr>
          <w:rFonts w:ascii="Century" w:eastAsia="ＭＳ 明朝" w:hAnsi="Century" w:cs="Times New Roman" w:hint="eastAsia"/>
          <w:szCs w:val="24"/>
        </w:rPr>
        <w:t>２</w:t>
      </w:r>
      <w:r w:rsidRPr="00E17DB2">
        <w:rPr>
          <w:rFonts w:ascii="Century" w:eastAsia="ＭＳ 明朝" w:hAnsi="Century" w:cs="Times New Roman"/>
          <w:szCs w:val="24"/>
        </w:rPr>
        <w:t>)</w:t>
      </w:r>
      <w:r w:rsidRPr="00E17DB2">
        <w:rPr>
          <w:rFonts w:ascii="Century" w:eastAsia="ＭＳ 明朝" w:hAnsi="Century" w:cs="Times New Roman" w:hint="eastAsia"/>
          <w:szCs w:val="24"/>
        </w:rPr>
        <w:t xml:space="preserve">　契約の相手方から委託を受けた保険会社と工事履行保証契約を締結したとき。</w:t>
      </w:r>
    </w:p>
    <w:p w:rsidR="00E17DB2" w:rsidRPr="00E17DB2" w:rsidRDefault="00E17DB2" w:rsidP="00E17DB2">
      <w:pPr>
        <w:snapToGrid w:val="0"/>
        <w:rPr>
          <w:rFonts w:ascii="Century" w:eastAsia="ＭＳ 明朝" w:hAnsi="Century" w:cs="Times New Roman"/>
          <w:szCs w:val="24"/>
        </w:rPr>
      </w:pPr>
      <w:r w:rsidRPr="00E17DB2">
        <w:rPr>
          <w:rFonts w:ascii="Century" w:eastAsia="ＭＳ 明朝" w:hAnsi="Century" w:cs="Times New Roman"/>
          <w:szCs w:val="24"/>
        </w:rPr>
        <w:t>(</w:t>
      </w:r>
      <w:r w:rsidRPr="00E17DB2">
        <w:rPr>
          <w:rFonts w:ascii="Century" w:eastAsia="ＭＳ 明朝" w:hAnsi="Century" w:cs="Times New Roman" w:hint="eastAsia"/>
          <w:szCs w:val="24"/>
        </w:rPr>
        <w:t>３</w:t>
      </w:r>
      <w:r w:rsidRPr="00E17DB2">
        <w:rPr>
          <w:rFonts w:ascii="Century" w:eastAsia="ＭＳ 明朝" w:hAnsi="Century" w:cs="Times New Roman"/>
          <w:szCs w:val="24"/>
        </w:rPr>
        <w:t>)</w:t>
      </w:r>
      <w:r w:rsidRPr="00E17DB2">
        <w:rPr>
          <w:rFonts w:ascii="Century" w:eastAsia="ＭＳ 明朝" w:hAnsi="Century" w:cs="Times New Roman" w:hint="eastAsia"/>
          <w:szCs w:val="24"/>
        </w:rPr>
        <w:t xml:space="preserve">　法令に基づき延納が認められる場合において、確実な担保が提供されるとき。</w:t>
      </w:r>
    </w:p>
    <w:p w:rsidR="00E17DB2" w:rsidRPr="00E17DB2" w:rsidRDefault="00E17DB2" w:rsidP="00E17DB2">
      <w:pPr>
        <w:snapToGrid w:val="0"/>
        <w:rPr>
          <w:rFonts w:ascii="Century" w:eastAsia="ＭＳ 明朝" w:hAnsi="Century" w:cs="Times New Roman"/>
          <w:szCs w:val="24"/>
        </w:rPr>
      </w:pPr>
      <w:r w:rsidRPr="00E17DB2">
        <w:rPr>
          <w:rFonts w:ascii="Century" w:eastAsia="ＭＳ 明朝" w:hAnsi="Century" w:cs="Times New Roman"/>
          <w:szCs w:val="24"/>
        </w:rPr>
        <w:t xml:space="preserve"> (</w:t>
      </w:r>
      <w:r w:rsidRPr="00E17DB2">
        <w:rPr>
          <w:rFonts w:ascii="Century" w:eastAsia="ＭＳ 明朝" w:hAnsi="Century" w:cs="Times New Roman" w:hint="eastAsia"/>
          <w:szCs w:val="24"/>
        </w:rPr>
        <w:t>４</w:t>
      </w:r>
      <w:r w:rsidRPr="00E17DB2">
        <w:rPr>
          <w:rFonts w:ascii="Century" w:eastAsia="ＭＳ 明朝" w:hAnsi="Century" w:cs="Times New Roman"/>
          <w:szCs w:val="24"/>
        </w:rPr>
        <w:t>)</w:t>
      </w:r>
      <w:r w:rsidRPr="00E17DB2">
        <w:rPr>
          <w:rFonts w:ascii="Century" w:eastAsia="ＭＳ 明朝" w:hAnsi="Century" w:cs="Times New Roman" w:hint="eastAsia"/>
          <w:szCs w:val="24"/>
        </w:rPr>
        <w:t xml:space="preserve">　競争入札参加資格者と契約を締結する場合において、その者が過去２年の間に国又は地方公共団体と種類及び規模をほぼ同じくする契約を数回以上にわたって締結し、これらをすべて誠実に履行し、かつ、契約を履行しないこととなるおそれがないと認められるとき。</w:t>
      </w:r>
    </w:p>
    <w:p w:rsidR="00E17DB2" w:rsidRPr="00E17DB2" w:rsidRDefault="00E17DB2" w:rsidP="00E17DB2">
      <w:pPr>
        <w:snapToGrid w:val="0"/>
        <w:rPr>
          <w:rFonts w:ascii="Century" w:eastAsia="ＭＳ 明朝" w:hAnsi="Century" w:cs="Times New Roman"/>
          <w:szCs w:val="24"/>
        </w:rPr>
      </w:pPr>
      <w:r w:rsidRPr="00E17DB2">
        <w:rPr>
          <w:rFonts w:ascii="Century" w:eastAsia="ＭＳ 明朝" w:hAnsi="Century" w:cs="Times New Roman"/>
          <w:szCs w:val="24"/>
        </w:rPr>
        <w:t>(</w:t>
      </w:r>
      <w:r w:rsidRPr="00E17DB2">
        <w:rPr>
          <w:rFonts w:ascii="Century" w:eastAsia="ＭＳ 明朝" w:hAnsi="Century" w:cs="Times New Roman" w:hint="eastAsia"/>
          <w:szCs w:val="24"/>
        </w:rPr>
        <w:t>５</w:t>
      </w:r>
      <w:r w:rsidRPr="00E17DB2">
        <w:rPr>
          <w:rFonts w:ascii="Century" w:eastAsia="ＭＳ 明朝" w:hAnsi="Century" w:cs="Times New Roman"/>
          <w:szCs w:val="24"/>
        </w:rPr>
        <w:t>)</w:t>
      </w:r>
      <w:r w:rsidRPr="00E17DB2">
        <w:rPr>
          <w:rFonts w:ascii="Century" w:eastAsia="ＭＳ 明朝" w:hAnsi="Century" w:cs="Times New Roman" w:hint="eastAsia"/>
          <w:szCs w:val="24"/>
        </w:rPr>
        <w:t xml:space="preserve">　官公署、政府出資法人又は県出資法人と契約を締結するとき。</w:t>
      </w:r>
    </w:p>
    <w:p w:rsidR="00E17DB2" w:rsidRPr="00E17DB2" w:rsidRDefault="00E17DB2" w:rsidP="00E17DB2">
      <w:pPr>
        <w:snapToGrid w:val="0"/>
        <w:rPr>
          <w:rFonts w:ascii="Century" w:eastAsia="ＭＳ 明朝" w:hAnsi="Century" w:cs="Times New Roman"/>
          <w:szCs w:val="24"/>
        </w:rPr>
      </w:pPr>
      <w:r w:rsidRPr="00E17DB2">
        <w:rPr>
          <w:rFonts w:ascii="Century" w:eastAsia="ＭＳ 明朝" w:hAnsi="Century" w:cs="Times New Roman"/>
          <w:szCs w:val="24"/>
          <w:highlight w:val="yellow"/>
        </w:rPr>
        <w:t>(</w:t>
      </w:r>
      <w:r w:rsidRPr="00E17DB2">
        <w:rPr>
          <w:rFonts w:ascii="Century" w:eastAsia="ＭＳ 明朝" w:hAnsi="Century" w:cs="Times New Roman" w:hint="eastAsia"/>
          <w:szCs w:val="24"/>
          <w:highlight w:val="yellow"/>
        </w:rPr>
        <w:t>６</w:t>
      </w:r>
      <w:r w:rsidRPr="00E17DB2">
        <w:rPr>
          <w:rFonts w:ascii="Century" w:eastAsia="ＭＳ 明朝" w:hAnsi="Century" w:cs="Times New Roman"/>
          <w:szCs w:val="24"/>
          <w:highlight w:val="yellow"/>
        </w:rPr>
        <w:t>)</w:t>
      </w:r>
      <w:r w:rsidRPr="00E17DB2">
        <w:rPr>
          <w:rFonts w:ascii="Century" w:eastAsia="ＭＳ 明朝" w:hAnsi="Century" w:cs="Times New Roman" w:hint="eastAsia"/>
          <w:szCs w:val="24"/>
          <w:highlight w:val="yellow"/>
        </w:rPr>
        <w:t xml:space="preserve">　特定の者でなければその目的を達成することが困難と認められる契約を締結する場合において、契約の相手方が契約を履行しないこととなるおそれがないとき、又は契約保証金を納付させることが適当でないとき。</w:t>
      </w:r>
      <w:bookmarkStart w:id="0" w:name="_GoBack"/>
      <w:bookmarkEnd w:id="0"/>
    </w:p>
    <w:p w:rsidR="00E17DB2" w:rsidRPr="00E17DB2" w:rsidRDefault="00E17DB2" w:rsidP="00E17DB2">
      <w:pPr>
        <w:snapToGrid w:val="0"/>
        <w:rPr>
          <w:rFonts w:ascii="Century" w:eastAsia="ＭＳ 明朝" w:hAnsi="Century" w:cs="Times New Roman"/>
          <w:szCs w:val="24"/>
        </w:rPr>
      </w:pPr>
      <w:r w:rsidRPr="00E17DB2">
        <w:rPr>
          <w:rFonts w:ascii="Century" w:eastAsia="ＭＳ 明朝" w:hAnsi="Century" w:cs="Times New Roman"/>
          <w:szCs w:val="24"/>
        </w:rPr>
        <w:t>(</w:t>
      </w:r>
      <w:r w:rsidRPr="00E17DB2">
        <w:rPr>
          <w:rFonts w:ascii="Century" w:eastAsia="ＭＳ 明朝" w:hAnsi="Century" w:cs="Times New Roman" w:hint="eastAsia"/>
          <w:szCs w:val="24"/>
        </w:rPr>
        <w:t>７</w:t>
      </w:r>
      <w:r w:rsidRPr="00E17DB2">
        <w:rPr>
          <w:rFonts w:ascii="Century" w:eastAsia="ＭＳ 明朝" w:hAnsi="Century" w:cs="Times New Roman"/>
          <w:szCs w:val="24"/>
        </w:rPr>
        <w:t>)</w:t>
      </w:r>
      <w:r w:rsidRPr="00E17DB2">
        <w:rPr>
          <w:rFonts w:ascii="Century" w:eastAsia="ＭＳ 明朝" w:hAnsi="Century" w:cs="Times New Roman" w:hint="eastAsia"/>
          <w:szCs w:val="24"/>
        </w:rPr>
        <w:t xml:space="preserve">　市場を通じて販売するため、卸売業者と販売委託契約を締結するとき。</w:t>
      </w:r>
    </w:p>
    <w:p w:rsidR="00E17DB2" w:rsidRPr="00E17DB2" w:rsidRDefault="00E17DB2" w:rsidP="00E17DB2">
      <w:pPr>
        <w:snapToGrid w:val="0"/>
        <w:rPr>
          <w:rFonts w:ascii="Century" w:eastAsia="ＭＳ 明朝" w:hAnsi="Century" w:cs="Times New Roman"/>
          <w:szCs w:val="24"/>
        </w:rPr>
      </w:pPr>
      <w:r w:rsidRPr="00E17DB2">
        <w:rPr>
          <w:rFonts w:ascii="Century" w:eastAsia="ＭＳ 明朝" w:hAnsi="Century" w:cs="Times New Roman"/>
          <w:szCs w:val="24"/>
        </w:rPr>
        <w:t>(</w:t>
      </w:r>
      <w:r w:rsidRPr="00E17DB2">
        <w:rPr>
          <w:rFonts w:ascii="Century" w:eastAsia="ＭＳ 明朝" w:hAnsi="Century" w:cs="Times New Roman" w:hint="eastAsia"/>
          <w:szCs w:val="24"/>
        </w:rPr>
        <w:t>８</w:t>
      </w:r>
      <w:r w:rsidRPr="00E17DB2">
        <w:rPr>
          <w:rFonts w:ascii="Century" w:eastAsia="ＭＳ 明朝" w:hAnsi="Century" w:cs="Times New Roman"/>
          <w:szCs w:val="24"/>
        </w:rPr>
        <w:t>)</w:t>
      </w:r>
      <w:r w:rsidRPr="00E17DB2">
        <w:rPr>
          <w:rFonts w:ascii="Century" w:eastAsia="ＭＳ 明朝" w:hAnsi="Century" w:cs="Times New Roman" w:hint="eastAsia"/>
          <w:szCs w:val="24"/>
        </w:rPr>
        <w:t xml:space="preserve">　物品を買い入れる契約を締結する場合において、当該物品が即納されるとき。</w:t>
      </w:r>
    </w:p>
    <w:p w:rsidR="00E17DB2" w:rsidRPr="00E17DB2" w:rsidRDefault="00E17DB2" w:rsidP="00E17DB2">
      <w:pPr>
        <w:snapToGrid w:val="0"/>
        <w:rPr>
          <w:rFonts w:ascii="Century" w:eastAsia="ＭＳ 明朝" w:hAnsi="Century" w:cs="Times New Roman"/>
          <w:szCs w:val="24"/>
        </w:rPr>
      </w:pPr>
      <w:r w:rsidRPr="00E17DB2">
        <w:rPr>
          <w:rFonts w:ascii="Century" w:eastAsia="ＭＳ 明朝" w:hAnsi="Century" w:cs="Times New Roman"/>
          <w:szCs w:val="24"/>
        </w:rPr>
        <w:t>(</w:t>
      </w:r>
      <w:r w:rsidRPr="00E17DB2">
        <w:rPr>
          <w:rFonts w:ascii="Century" w:eastAsia="ＭＳ 明朝" w:hAnsi="Century" w:cs="Times New Roman" w:hint="eastAsia"/>
          <w:szCs w:val="24"/>
        </w:rPr>
        <w:t>９</w:t>
      </w:r>
      <w:r w:rsidRPr="00E17DB2">
        <w:rPr>
          <w:rFonts w:ascii="Century" w:eastAsia="ＭＳ 明朝" w:hAnsi="Century" w:cs="Times New Roman"/>
          <w:szCs w:val="24"/>
        </w:rPr>
        <w:t>)</w:t>
      </w:r>
      <w:r w:rsidRPr="00E17DB2">
        <w:rPr>
          <w:rFonts w:ascii="Century" w:eastAsia="ＭＳ 明朝" w:hAnsi="Century" w:cs="Times New Roman" w:hint="eastAsia"/>
          <w:szCs w:val="24"/>
        </w:rPr>
        <w:t xml:space="preserve">　物品を売り払う契約を締結する場合において、売払代金が即納されるとき。</w:t>
      </w:r>
    </w:p>
    <w:p w:rsidR="00E17DB2" w:rsidRPr="00E17DB2" w:rsidRDefault="00E17DB2" w:rsidP="00E17DB2">
      <w:pPr>
        <w:snapToGrid w:val="0"/>
        <w:rPr>
          <w:rFonts w:ascii="Century" w:eastAsia="ＭＳ 明朝" w:hAnsi="Century" w:cs="Times New Roman"/>
          <w:szCs w:val="24"/>
        </w:rPr>
      </w:pPr>
      <w:r w:rsidRPr="00E17DB2">
        <w:rPr>
          <w:rFonts w:ascii="Century" w:eastAsia="ＭＳ 明朝" w:hAnsi="Century" w:cs="Times New Roman"/>
          <w:szCs w:val="24"/>
        </w:rPr>
        <w:t>(10)</w:t>
      </w:r>
      <w:r w:rsidRPr="00E17DB2">
        <w:rPr>
          <w:rFonts w:ascii="Century" w:eastAsia="ＭＳ 明朝" w:hAnsi="Century" w:cs="Times New Roman" w:hint="eastAsia"/>
          <w:szCs w:val="24"/>
        </w:rPr>
        <w:t xml:space="preserve">　一般競争入札の方法により契約を締結する場合において、契約金額が</w:t>
      </w:r>
      <w:r w:rsidRPr="00E17DB2">
        <w:rPr>
          <w:rFonts w:ascii="Century" w:eastAsia="ＭＳ 明朝" w:hAnsi="Century" w:cs="Times New Roman"/>
          <w:szCs w:val="24"/>
        </w:rPr>
        <w:t>50</w:t>
      </w:r>
      <w:r w:rsidRPr="00E17DB2">
        <w:rPr>
          <w:rFonts w:ascii="Century" w:eastAsia="ＭＳ 明朝" w:hAnsi="Century" w:cs="Times New Roman" w:hint="eastAsia"/>
          <w:szCs w:val="24"/>
        </w:rPr>
        <w:t>万円以下</w:t>
      </w:r>
      <w:r w:rsidRPr="00E17DB2">
        <w:rPr>
          <w:rFonts w:ascii="ＭＳ 明朝" w:eastAsia="ＭＳ 明朝" w:hAnsi="ＭＳ 明朝" w:cs="Times New Roman" w:hint="eastAsia"/>
          <w:szCs w:val="18"/>
        </w:rPr>
        <w:t>（競争入札参加資格者と契約を締結する場合にあっては、100万円以下）</w:t>
      </w:r>
      <w:r w:rsidRPr="00E17DB2">
        <w:rPr>
          <w:rFonts w:ascii="Century" w:eastAsia="ＭＳ 明朝" w:hAnsi="Century" w:cs="Times New Roman" w:hint="eastAsia"/>
          <w:szCs w:val="24"/>
        </w:rPr>
        <w:t>であり、かつ、契約の相手方が契約を履行しないこととなるおそれがないとき。</w:t>
      </w:r>
    </w:p>
    <w:p w:rsidR="00E17DB2" w:rsidRPr="00E17DB2" w:rsidRDefault="00E17DB2" w:rsidP="00E17DB2">
      <w:pPr>
        <w:snapToGrid w:val="0"/>
        <w:rPr>
          <w:rFonts w:ascii="Century" w:eastAsia="ＭＳ 明朝" w:hAnsi="Century" w:cs="Times New Roman"/>
          <w:szCs w:val="24"/>
        </w:rPr>
      </w:pPr>
      <w:r w:rsidRPr="00E17DB2">
        <w:rPr>
          <w:rFonts w:ascii="Century" w:eastAsia="ＭＳ 明朝" w:hAnsi="Century" w:cs="Times New Roman"/>
          <w:szCs w:val="24"/>
        </w:rPr>
        <w:t>(11)</w:t>
      </w:r>
      <w:r w:rsidRPr="00E17DB2">
        <w:rPr>
          <w:rFonts w:ascii="Century" w:eastAsia="ＭＳ 明朝" w:hAnsi="Century" w:cs="Times New Roman" w:hint="eastAsia"/>
          <w:szCs w:val="24"/>
        </w:rPr>
        <w:t xml:space="preserve">　指名競争入札又は随意契約の方法により契約を締結する場合において、契約金額が</w:t>
      </w:r>
      <w:r w:rsidRPr="00E17DB2">
        <w:rPr>
          <w:rFonts w:ascii="Century" w:eastAsia="ＭＳ 明朝" w:hAnsi="Century" w:cs="Times New Roman"/>
          <w:szCs w:val="24"/>
        </w:rPr>
        <w:t>100</w:t>
      </w:r>
      <w:r w:rsidRPr="00E17DB2">
        <w:rPr>
          <w:rFonts w:ascii="Century" w:eastAsia="ＭＳ 明朝" w:hAnsi="Century" w:cs="Times New Roman" w:hint="eastAsia"/>
          <w:szCs w:val="24"/>
        </w:rPr>
        <w:t>万円以下であり、かつ、契約の相手方が契約を履行しないこととなるおそれがないとき。</w:t>
      </w:r>
    </w:p>
    <w:p w:rsidR="00E17DB2" w:rsidRPr="00E17DB2" w:rsidRDefault="00E17DB2" w:rsidP="00E17DB2">
      <w:pPr>
        <w:snapToGrid w:val="0"/>
        <w:rPr>
          <w:rFonts w:ascii="Century" w:eastAsia="ＭＳ 明朝" w:hAnsi="Century" w:cs="Times New Roman"/>
          <w:szCs w:val="24"/>
        </w:rPr>
      </w:pPr>
      <w:r w:rsidRPr="00E17DB2">
        <w:rPr>
          <w:rFonts w:ascii="Century" w:eastAsia="ＭＳ 明朝" w:hAnsi="Century" w:cs="Times New Roman" w:hint="eastAsia"/>
          <w:szCs w:val="24"/>
        </w:rPr>
        <w:t>一部改正〔平成８年規則</w:t>
      </w:r>
      <w:r w:rsidRPr="00E17DB2">
        <w:rPr>
          <w:rFonts w:ascii="Century" w:eastAsia="ＭＳ 明朝" w:hAnsi="Century" w:cs="Times New Roman"/>
          <w:szCs w:val="24"/>
        </w:rPr>
        <w:t>34</w:t>
      </w:r>
      <w:r w:rsidRPr="00E17DB2">
        <w:rPr>
          <w:rFonts w:ascii="Century" w:eastAsia="ＭＳ 明朝" w:hAnsi="Century" w:cs="Times New Roman" w:hint="eastAsia"/>
          <w:szCs w:val="24"/>
        </w:rPr>
        <w:t>号・</w:t>
      </w:r>
      <w:r w:rsidRPr="00E17DB2">
        <w:rPr>
          <w:rFonts w:ascii="Century" w:eastAsia="ＭＳ 明朝" w:hAnsi="Century" w:cs="Times New Roman"/>
          <w:szCs w:val="24"/>
        </w:rPr>
        <w:t>20</w:t>
      </w:r>
      <w:r w:rsidRPr="00E17DB2">
        <w:rPr>
          <w:rFonts w:ascii="Century" w:eastAsia="ＭＳ 明朝" w:hAnsi="Century" w:cs="Times New Roman" w:hint="eastAsia"/>
          <w:szCs w:val="24"/>
        </w:rPr>
        <w:t>年</w:t>
      </w:r>
      <w:r w:rsidRPr="00E17DB2">
        <w:rPr>
          <w:rFonts w:ascii="Century" w:eastAsia="ＭＳ 明朝" w:hAnsi="Century" w:cs="Times New Roman"/>
          <w:szCs w:val="24"/>
        </w:rPr>
        <w:t>32</w:t>
      </w:r>
      <w:r w:rsidRPr="00E17DB2">
        <w:rPr>
          <w:rFonts w:ascii="Century" w:eastAsia="ＭＳ 明朝" w:hAnsi="Century" w:cs="Times New Roman" w:hint="eastAsia"/>
          <w:szCs w:val="24"/>
        </w:rPr>
        <w:t>号・</w:t>
      </w:r>
      <w:r w:rsidRPr="00E17DB2">
        <w:rPr>
          <w:rFonts w:ascii="Century" w:eastAsia="ＭＳ 明朝" w:hAnsi="Century" w:cs="Times New Roman"/>
          <w:szCs w:val="24"/>
        </w:rPr>
        <w:t>26</w:t>
      </w:r>
      <w:r w:rsidRPr="00E17DB2">
        <w:rPr>
          <w:rFonts w:ascii="Century" w:eastAsia="ＭＳ 明朝" w:hAnsi="Century" w:cs="Times New Roman" w:hint="eastAsia"/>
          <w:szCs w:val="24"/>
        </w:rPr>
        <w:t>年</w:t>
      </w:r>
      <w:r w:rsidRPr="00E17DB2">
        <w:rPr>
          <w:rFonts w:ascii="Century" w:eastAsia="ＭＳ 明朝" w:hAnsi="Century" w:cs="Times New Roman"/>
          <w:szCs w:val="24"/>
        </w:rPr>
        <w:t>44</w:t>
      </w:r>
      <w:r w:rsidRPr="00E17DB2">
        <w:rPr>
          <w:rFonts w:ascii="Century" w:eastAsia="ＭＳ 明朝" w:hAnsi="Century" w:cs="Times New Roman" w:hint="eastAsia"/>
          <w:szCs w:val="24"/>
        </w:rPr>
        <w:t>号・</w:t>
      </w:r>
      <w:r w:rsidRPr="00E17DB2">
        <w:rPr>
          <w:rFonts w:ascii="Century" w:eastAsia="ＭＳ 明朝" w:hAnsi="Century" w:cs="Times New Roman"/>
          <w:szCs w:val="24"/>
        </w:rPr>
        <w:t>27</w:t>
      </w:r>
      <w:r w:rsidRPr="00E17DB2">
        <w:rPr>
          <w:rFonts w:ascii="Century" w:eastAsia="ＭＳ 明朝" w:hAnsi="Century" w:cs="Times New Roman" w:hint="eastAsia"/>
          <w:szCs w:val="24"/>
        </w:rPr>
        <w:t>年</w:t>
      </w:r>
      <w:r w:rsidRPr="00E17DB2">
        <w:rPr>
          <w:rFonts w:ascii="Century" w:eastAsia="ＭＳ 明朝" w:hAnsi="Century" w:cs="Times New Roman"/>
          <w:szCs w:val="24"/>
        </w:rPr>
        <w:t>104</w:t>
      </w:r>
      <w:r w:rsidRPr="00E17DB2">
        <w:rPr>
          <w:rFonts w:ascii="Century" w:eastAsia="ＭＳ 明朝" w:hAnsi="Century" w:cs="Times New Roman" w:hint="eastAsia"/>
          <w:szCs w:val="24"/>
        </w:rPr>
        <w:t>号〕</w:t>
      </w:r>
    </w:p>
    <w:p w:rsidR="00F13ADF" w:rsidRPr="00E17DB2" w:rsidRDefault="00F13ADF"/>
    <w:sectPr w:rsidR="00F13ADF" w:rsidRPr="00E17D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B2"/>
    <w:rsid w:val="00E17DB2"/>
    <w:rsid w:val="00F13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C48941"/>
  <w15:chartTrackingRefBased/>
  <w15:docId w15:val="{CA5BCC7C-877D-4B17-ADFE-E0ED2BCE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57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100272</dc:creator>
  <cp:keywords/>
  <dc:description/>
  <cp:lastModifiedBy>100272</cp:lastModifiedBy>
  <cp:revision>1</cp:revision>
  <dcterms:created xsi:type="dcterms:W3CDTF">2023-04-07T05:16:00Z</dcterms:created>
  <dcterms:modified xsi:type="dcterms:W3CDTF">2023-04-07T05:19:00Z</dcterms:modified>
</cp:coreProperties>
</file>